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BE6" w:rsidRDefault="00D02BE6" w:rsidP="00D02BE6">
      <w:pPr>
        <w:pStyle w:val="Default"/>
        <w:rPr>
          <w:sz w:val="22"/>
          <w:szCs w:val="22"/>
        </w:rPr>
      </w:pPr>
      <w:r w:rsidRPr="00D02BE6">
        <w:rPr>
          <w:iCs/>
          <w:sz w:val="22"/>
          <w:szCs w:val="22"/>
        </w:rPr>
        <w:t>Child-care center violates state regulation results in harm, imminent threat or imminent danger to the health, safety, or welfare of a child in care</w:t>
      </w:r>
      <w:r>
        <w:rPr>
          <w:iCs/>
          <w:sz w:val="22"/>
          <w:szCs w:val="22"/>
        </w:rPr>
        <w:t>, such as</w:t>
      </w:r>
      <w:r w:rsidRPr="00D02BE6">
        <w:rPr>
          <w:iCs/>
          <w:sz w:val="22"/>
          <w:szCs w:val="22"/>
        </w:rPr>
        <w:t xml:space="preserve">: </w:t>
      </w:r>
    </w:p>
    <w:p w:rsidR="00D02BE6" w:rsidRPr="00D02BE6" w:rsidRDefault="00D02BE6" w:rsidP="00D02BE6">
      <w:pPr>
        <w:autoSpaceDE w:val="0"/>
        <w:autoSpaceDN w:val="0"/>
        <w:adjustRightInd w:val="0"/>
        <w:spacing w:after="0" w:line="240" w:lineRule="auto"/>
        <w:rPr>
          <w:rFonts w:ascii="Symbol" w:hAnsi="Symbol"/>
          <w:sz w:val="24"/>
          <w:szCs w:val="24"/>
        </w:rPr>
      </w:pPr>
    </w:p>
    <w:p w:rsidR="00D02BE6" w:rsidRPr="00D02BE6" w:rsidRDefault="00D02BE6" w:rsidP="00D02BE6">
      <w:pPr>
        <w:pStyle w:val="ListParagraph"/>
        <w:numPr>
          <w:ilvl w:val="0"/>
          <w:numId w:val="2"/>
        </w:numPr>
        <w:autoSpaceDE w:val="0"/>
        <w:autoSpaceDN w:val="0"/>
        <w:adjustRightInd w:val="0"/>
        <w:spacing w:after="0" w:line="240" w:lineRule="auto"/>
        <w:rPr>
          <w:rFonts w:ascii="Arial" w:hAnsi="Arial" w:cs="Arial"/>
          <w:color w:val="000000"/>
        </w:rPr>
      </w:pPr>
      <w:r w:rsidRPr="00D02BE6">
        <w:rPr>
          <w:rFonts w:ascii="Arial" w:hAnsi="Arial" w:cs="Arial"/>
          <w:color w:val="000000"/>
        </w:rPr>
        <w:t xml:space="preserve">Failure to provide for the health and safety of a child in care resulting in injury, hospitalization, or death. </w:t>
      </w:r>
    </w:p>
    <w:p w:rsidR="00D02BE6" w:rsidRPr="00D02BE6" w:rsidRDefault="00D02BE6" w:rsidP="00D02BE6">
      <w:pPr>
        <w:pStyle w:val="ListParagraph"/>
        <w:numPr>
          <w:ilvl w:val="0"/>
          <w:numId w:val="2"/>
        </w:numPr>
        <w:autoSpaceDE w:val="0"/>
        <w:autoSpaceDN w:val="0"/>
        <w:adjustRightInd w:val="0"/>
        <w:spacing w:after="0" w:line="240" w:lineRule="auto"/>
        <w:rPr>
          <w:rFonts w:ascii="Arial" w:hAnsi="Arial" w:cs="Arial"/>
          <w:color w:val="000000"/>
        </w:rPr>
      </w:pPr>
      <w:r w:rsidRPr="00D02BE6">
        <w:rPr>
          <w:rFonts w:ascii="Arial" w:hAnsi="Arial" w:cs="Arial"/>
          <w:color w:val="000000"/>
        </w:rPr>
        <w:t xml:space="preserve">Failure to complete </w:t>
      </w:r>
      <w:r>
        <w:rPr>
          <w:rFonts w:ascii="Arial" w:hAnsi="Arial" w:cs="Arial"/>
          <w:color w:val="000000"/>
        </w:rPr>
        <w:t>all required background checks in accordance with 922 KAR 2:280.</w:t>
      </w:r>
      <w:r w:rsidRPr="00D02BE6">
        <w:rPr>
          <w:rFonts w:ascii="Arial" w:hAnsi="Arial" w:cs="Arial"/>
          <w:color w:val="000000"/>
        </w:rPr>
        <w:t xml:space="preserve"> </w:t>
      </w:r>
    </w:p>
    <w:p w:rsidR="00D02BE6" w:rsidRPr="00D02BE6" w:rsidRDefault="00D02BE6" w:rsidP="00D02BE6">
      <w:pPr>
        <w:pStyle w:val="ListParagraph"/>
        <w:numPr>
          <w:ilvl w:val="0"/>
          <w:numId w:val="2"/>
        </w:numPr>
        <w:autoSpaceDE w:val="0"/>
        <w:autoSpaceDN w:val="0"/>
        <w:adjustRightInd w:val="0"/>
        <w:spacing w:after="0" w:line="240" w:lineRule="auto"/>
        <w:rPr>
          <w:rFonts w:ascii="Arial" w:hAnsi="Arial" w:cs="Arial"/>
          <w:color w:val="000000"/>
        </w:rPr>
      </w:pPr>
      <w:r w:rsidRPr="00D02BE6">
        <w:rPr>
          <w:rFonts w:ascii="Arial" w:hAnsi="Arial" w:cs="Arial"/>
          <w:color w:val="000000"/>
        </w:rPr>
        <w:t xml:space="preserve">Failure to remove a person with </w:t>
      </w:r>
      <w:r>
        <w:rPr>
          <w:rFonts w:ascii="Arial" w:hAnsi="Arial" w:cs="Arial"/>
          <w:color w:val="000000"/>
        </w:rPr>
        <w:t>a disqualifying offense</w:t>
      </w:r>
      <w:r w:rsidRPr="00D02BE6">
        <w:rPr>
          <w:rFonts w:ascii="Arial" w:hAnsi="Arial" w:cs="Arial"/>
          <w:color w:val="000000"/>
        </w:rPr>
        <w:t xml:space="preserve"> from having any contact with a child in care. </w:t>
      </w:r>
    </w:p>
    <w:p w:rsidR="00D02BE6" w:rsidRDefault="00D02BE6" w:rsidP="00D02BE6">
      <w:pPr>
        <w:pStyle w:val="ListParagraph"/>
        <w:numPr>
          <w:ilvl w:val="0"/>
          <w:numId w:val="2"/>
        </w:numPr>
        <w:autoSpaceDE w:val="0"/>
        <w:autoSpaceDN w:val="0"/>
        <w:adjustRightInd w:val="0"/>
        <w:spacing w:after="0" w:line="240" w:lineRule="auto"/>
        <w:rPr>
          <w:rFonts w:ascii="Arial" w:hAnsi="Arial" w:cs="Arial"/>
          <w:color w:val="000000"/>
        </w:rPr>
      </w:pPr>
      <w:r w:rsidRPr="00D02BE6">
        <w:rPr>
          <w:rFonts w:ascii="Arial" w:hAnsi="Arial" w:cs="Arial"/>
          <w:color w:val="000000"/>
        </w:rPr>
        <w:t xml:space="preserve">Failure to comply with suspension of services. </w:t>
      </w:r>
    </w:p>
    <w:p w:rsidR="00D02BE6" w:rsidRPr="00D02BE6" w:rsidRDefault="00D02BE6" w:rsidP="00D02BE6">
      <w:pPr>
        <w:pStyle w:val="ListParagraph"/>
        <w:numPr>
          <w:ilvl w:val="0"/>
          <w:numId w:val="2"/>
        </w:numPr>
        <w:autoSpaceDE w:val="0"/>
        <w:autoSpaceDN w:val="0"/>
        <w:adjustRightInd w:val="0"/>
        <w:spacing w:after="0" w:line="240" w:lineRule="auto"/>
        <w:rPr>
          <w:rFonts w:ascii="Arial" w:hAnsi="Arial" w:cs="Arial"/>
          <w:color w:val="000000"/>
        </w:rPr>
      </w:pPr>
      <w:r>
        <w:rPr>
          <w:rFonts w:ascii="Arial" w:hAnsi="Arial" w:cs="Arial"/>
          <w:color w:val="000000"/>
        </w:rPr>
        <w:t>Failure to administer discipline in accordance with 922 KAR 2:120.</w:t>
      </w:r>
    </w:p>
    <w:p w:rsidR="00D02BE6" w:rsidRPr="00D02BE6" w:rsidRDefault="00D02BE6" w:rsidP="00D02BE6">
      <w:pPr>
        <w:pStyle w:val="ListParagraph"/>
        <w:numPr>
          <w:ilvl w:val="0"/>
          <w:numId w:val="2"/>
        </w:numPr>
        <w:autoSpaceDE w:val="0"/>
        <w:autoSpaceDN w:val="0"/>
        <w:adjustRightInd w:val="0"/>
        <w:spacing w:after="0" w:line="240" w:lineRule="auto"/>
        <w:rPr>
          <w:rFonts w:ascii="Arial" w:hAnsi="Arial" w:cs="Arial"/>
          <w:color w:val="000000"/>
        </w:rPr>
      </w:pPr>
      <w:r w:rsidRPr="00D02BE6">
        <w:rPr>
          <w:rFonts w:ascii="Arial" w:hAnsi="Arial" w:cs="Arial"/>
          <w:color w:val="000000"/>
        </w:rPr>
        <w:t xml:space="preserve">Falsifying records or altering records. </w:t>
      </w:r>
    </w:p>
    <w:p w:rsidR="00D02BE6" w:rsidRPr="00D02BE6" w:rsidRDefault="00D02BE6" w:rsidP="00D02BE6">
      <w:pPr>
        <w:pStyle w:val="ListParagraph"/>
        <w:numPr>
          <w:ilvl w:val="0"/>
          <w:numId w:val="2"/>
        </w:numPr>
        <w:autoSpaceDE w:val="0"/>
        <w:autoSpaceDN w:val="0"/>
        <w:adjustRightInd w:val="0"/>
        <w:spacing w:after="0" w:line="240" w:lineRule="auto"/>
        <w:rPr>
          <w:rFonts w:ascii="Arial" w:hAnsi="Arial" w:cs="Arial"/>
          <w:color w:val="000000"/>
        </w:rPr>
      </w:pPr>
      <w:r w:rsidRPr="00D02BE6">
        <w:rPr>
          <w:rFonts w:ascii="Arial" w:hAnsi="Arial" w:cs="Arial"/>
          <w:color w:val="000000"/>
        </w:rPr>
        <w:t xml:space="preserve">Operating contrary to approved license services or changing location without approval from the cabinet. </w:t>
      </w:r>
    </w:p>
    <w:p w:rsidR="00D02BE6" w:rsidRDefault="00D02BE6" w:rsidP="00D02BE6">
      <w:pPr>
        <w:pStyle w:val="Default"/>
        <w:rPr>
          <w:sz w:val="22"/>
          <w:szCs w:val="22"/>
        </w:rPr>
      </w:pPr>
    </w:p>
    <w:p w:rsidR="00D02BE6" w:rsidRDefault="00D02BE6" w:rsidP="00D02BE6">
      <w:pPr>
        <w:pStyle w:val="Default"/>
        <w:rPr>
          <w:sz w:val="22"/>
          <w:szCs w:val="22"/>
        </w:rPr>
      </w:pPr>
    </w:p>
    <w:p w:rsidR="00D02BE6" w:rsidRDefault="00D02BE6" w:rsidP="00D02BE6">
      <w:pPr>
        <w:pStyle w:val="Default"/>
        <w:rPr>
          <w:iCs/>
          <w:sz w:val="22"/>
          <w:szCs w:val="22"/>
        </w:rPr>
      </w:pPr>
      <w:r w:rsidRPr="00D02BE6">
        <w:rPr>
          <w:iCs/>
          <w:sz w:val="22"/>
          <w:szCs w:val="22"/>
        </w:rPr>
        <w:t>Child-care center violates state regulation creating concern or risk to the health, safety, or welfare of a child in care and the violation does n</w:t>
      </w:r>
      <w:r w:rsidR="007418F0">
        <w:rPr>
          <w:iCs/>
          <w:sz w:val="22"/>
          <w:szCs w:val="22"/>
        </w:rPr>
        <w:t>ot, result in injury or pose an</w:t>
      </w:r>
      <w:r w:rsidRPr="00D02BE6">
        <w:rPr>
          <w:iCs/>
          <w:sz w:val="22"/>
          <w:szCs w:val="22"/>
        </w:rPr>
        <w:t xml:space="preserve"> imminent threat or danger to the child in care</w:t>
      </w:r>
      <w:r w:rsidR="007418F0">
        <w:rPr>
          <w:iCs/>
          <w:sz w:val="22"/>
          <w:szCs w:val="22"/>
        </w:rPr>
        <w:t>, such as</w:t>
      </w:r>
      <w:r w:rsidRPr="00D02BE6">
        <w:rPr>
          <w:iCs/>
          <w:sz w:val="22"/>
          <w:szCs w:val="22"/>
        </w:rPr>
        <w:t xml:space="preserve">: </w:t>
      </w:r>
    </w:p>
    <w:p w:rsidR="007418F0" w:rsidRPr="00D02BE6" w:rsidRDefault="007418F0" w:rsidP="00D02BE6">
      <w:pPr>
        <w:pStyle w:val="Default"/>
        <w:rPr>
          <w:sz w:val="22"/>
          <w:szCs w:val="22"/>
        </w:rPr>
      </w:pPr>
    </w:p>
    <w:p w:rsidR="00D02BE6" w:rsidRPr="00D02BE6" w:rsidRDefault="00D02BE6" w:rsidP="007418F0">
      <w:pPr>
        <w:pStyle w:val="Default"/>
        <w:numPr>
          <w:ilvl w:val="0"/>
          <w:numId w:val="2"/>
        </w:numPr>
        <w:rPr>
          <w:sz w:val="22"/>
          <w:szCs w:val="22"/>
        </w:rPr>
      </w:pPr>
      <w:r w:rsidRPr="00D02BE6">
        <w:rPr>
          <w:sz w:val="22"/>
          <w:szCs w:val="22"/>
        </w:rPr>
        <w:t xml:space="preserve">Failure to respond to a child’s first aid/medical needs </w:t>
      </w:r>
    </w:p>
    <w:p w:rsidR="00D02BE6" w:rsidRPr="00D02BE6" w:rsidRDefault="00D02BE6" w:rsidP="007418F0">
      <w:pPr>
        <w:pStyle w:val="Default"/>
        <w:numPr>
          <w:ilvl w:val="0"/>
          <w:numId w:val="2"/>
        </w:numPr>
        <w:rPr>
          <w:sz w:val="22"/>
          <w:szCs w:val="22"/>
        </w:rPr>
      </w:pPr>
      <w:r w:rsidRPr="00D02BE6">
        <w:rPr>
          <w:sz w:val="22"/>
          <w:szCs w:val="22"/>
        </w:rPr>
        <w:t xml:space="preserve">Failure to have staff currently certified in first aid/CPR and present during hours of operation. </w:t>
      </w:r>
    </w:p>
    <w:p w:rsidR="00D02BE6" w:rsidRPr="00D02BE6" w:rsidRDefault="00D02BE6" w:rsidP="007418F0">
      <w:pPr>
        <w:pStyle w:val="Default"/>
        <w:numPr>
          <w:ilvl w:val="0"/>
          <w:numId w:val="2"/>
        </w:numPr>
        <w:rPr>
          <w:sz w:val="22"/>
          <w:szCs w:val="22"/>
        </w:rPr>
      </w:pPr>
      <w:r w:rsidRPr="00D02BE6">
        <w:rPr>
          <w:sz w:val="22"/>
          <w:szCs w:val="22"/>
        </w:rPr>
        <w:t xml:space="preserve">Failure to provide adequate supervision. </w:t>
      </w:r>
    </w:p>
    <w:p w:rsidR="00D02BE6" w:rsidRPr="00D02BE6" w:rsidRDefault="00D02BE6" w:rsidP="007418F0">
      <w:pPr>
        <w:pStyle w:val="Default"/>
        <w:numPr>
          <w:ilvl w:val="0"/>
          <w:numId w:val="2"/>
        </w:numPr>
        <w:rPr>
          <w:sz w:val="22"/>
          <w:szCs w:val="22"/>
        </w:rPr>
      </w:pPr>
      <w:r w:rsidRPr="00D02BE6">
        <w:rPr>
          <w:sz w:val="22"/>
          <w:szCs w:val="22"/>
        </w:rPr>
        <w:t xml:space="preserve">Failure to make toxic supplies inaccessible to children. </w:t>
      </w:r>
    </w:p>
    <w:p w:rsidR="00D02BE6" w:rsidRPr="00D02BE6" w:rsidRDefault="00D02BE6" w:rsidP="007418F0">
      <w:pPr>
        <w:pStyle w:val="Default"/>
        <w:numPr>
          <w:ilvl w:val="0"/>
          <w:numId w:val="2"/>
        </w:numPr>
        <w:rPr>
          <w:sz w:val="22"/>
          <w:szCs w:val="22"/>
        </w:rPr>
      </w:pPr>
      <w:r w:rsidRPr="00D02BE6">
        <w:rPr>
          <w:sz w:val="22"/>
          <w:szCs w:val="22"/>
        </w:rPr>
        <w:t xml:space="preserve">Failure to maintain records for each child in care. </w:t>
      </w:r>
    </w:p>
    <w:p w:rsidR="00D02BE6" w:rsidRPr="00D02BE6" w:rsidRDefault="007418F0" w:rsidP="007418F0">
      <w:pPr>
        <w:pStyle w:val="Default"/>
        <w:numPr>
          <w:ilvl w:val="0"/>
          <w:numId w:val="2"/>
        </w:numPr>
        <w:rPr>
          <w:sz w:val="22"/>
          <w:szCs w:val="22"/>
        </w:rPr>
      </w:pPr>
      <w:r>
        <w:rPr>
          <w:sz w:val="22"/>
          <w:szCs w:val="22"/>
        </w:rPr>
        <w:t>Releasing a child to a person not desig</w:t>
      </w:r>
      <w:r w:rsidR="00D02BE6" w:rsidRPr="00D02BE6">
        <w:rPr>
          <w:sz w:val="22"/>
          <w:szCs w:val="22"/>
        </w:rPr>
        <w:t xml:space="preserve">nated to pick up the child. </w:t>
      </w:r>
    </w:p>
    <w:p w:rsidR="00D02BE6" w:rsidRPr="00D02BE6" w:rsidRDefault="00D02BE6" w:rsidP="007418F0">
      <w:pPr>
        <w:pStyle w:val="Default"/>
        <w:numPr>
          <w:ilvl w:val="0"/>
          <w:numId w:val="2"/>
        </w:numPr>
        <w:rPr>
          <w:sz w:val="22"/>
          <w:szCs w:val="22"/>
        </w:rPr>
      </w:pPr>
      <w:r w:rsidRPr="00D02BE6">
        <w:rPr>
          <w:sz w:val="22"/>
          <w:szCs w:val="22"/>
        </w:rPr>
        <w:t>Leaving a</w:t>
      </w:r>
      <w:r w:rsidR="007418F0">
        <w:rPr>
          <w:sz w:val="22"/>
          <w:szCs w:val="22"/>
        </w:rPr>
        <w:t xml:space="preserve"> child alone with underage care</w:t>
      </w:r>
      <w:r w:rsidRPr="00D02BE6">
        <w:rPr>
          <w:sz w:val="22"/>
          <w:szCs w:val="22"/>
        </w:rPr>
        <w:t xml:space="preserve">giver or exceeding staff to child ratios. </w:t>
      </w:r>
    </w:p>
    <w:p w:rsidR="00D02BE6" w:rsidRPr="00D02BE6" w:rsidRDefault="00D02BE6" w:rsidP="00D02BE6">
      <w:pPr>
        <w:pStyle w:val="Default"/>
        <w:rPr>
          <w:sz w:val="22"/>
          <w:szCs w:val="22"/>
        </w:rPr>
      </w:pPr>
      <w:r w:rsidRPr="00D02BE6">
        <w:rPr>
          <w:sz w:val="22"/>
          <w:szCs w:val="22"/>
        </w:rPr>
        <w:t xml:space="preserve"> </w:t>
      </w:r>
    </w:p>
    <w:p w:rsidR="007418F0" w:rsidRDefault="007418F0" w:rsidP="007418F0">
      <w:pPr>
        <w:pStyle w:val="Default"/>
      </w:pPr>
    </w:p>
    <w:p w:rsidR="007418F0" w:rsidRDefault="007418F0" w:rsidP="007418F0">
      <w:pPr>
        <w:pStyle w:val="Default"/>
      </w:pPr>
      <w:r>
        <w:t xml:space="preserve"> </w:t>
      </w:r>
    </w:p>
    <w:p w:rsidR="007418F0" w:rsidRPr="00B27C2B" w:rsidRDefault="007418F0" w:rsidP="007418F0">
      <w:pPr>
        <w:pStyle w:val="Default"/>
        <w:rPr>
          <w:sz w:val="22"/>
          <w:szCs w:val="22"/>
        </w:rPr>
      </w:pPr>
      <w:r w:rsidRPr="00B27C2B">
        <w:rPr>
          <w:b/>
          <w:bCs/>
          <w:sz w:val="22"/>
          <w:szCs w:val="22"/>
        </w:rPr>
        <w:t xml:space="preserve">Steps once you received a civil penalty </w:t>
      </w:r>
    </w:p>
    <w:p w:rsidR="007418F0" w:rsidRPr="00B27C2B" w:rsidRDefault="007418F0" w:rsidP="007418F0">
      <w:pPr>
        <w:pStyle w:val="Default"/>
        <w:rPr>
          <w:sz w:val="22"/>
          <w:szCs w:val="22"/>
        </w:rPr>
      </w:pPr>
      <w:r w:rsidRPr="00B27C2B">
        <w:rPr>
          <w:iCs/>
          <w:sz w:val="22"/>
          <w:szCs w:val="22"/>
        </w:rPr>
        <w:t xml:space="preserve">The center has three options after receiving a Notice of Civil Penalty from the Division of Regulated Child Care: </w:t>
      </w:r>
    </w:p>
    <w:p w:rsidR="00B27C2B" w:rsidRDefault="00B27C2B" w:rsidP="007418F0">
      <w:pPr>
        <w:pStyle w:val="Default"/>
        <w:rPr>
          <w:b/>
          <w:bCs/>
          <w:sz w:val="22"/>
          <w:szCs w:val="22"/>
        </w:rPr>
      </w:pPr>
    </w:p>
    <w:p w:rsidR="007418F0" w:rsidRPr="00B27C2B" w:rsidRDefault="007418F0" w:rsidP="007418F0">
      <w:pPr>
        <w:pStyle w:val="Default"/>
        <w:rPr>
          <w:sz w:val="22"/>
          <w:szCs w:val="22"/>
        </w:rPr>
      </w:pPr>
      <w:r w:rsidRPr="00B27C2B">
        <w:rPr>
          <w:b/>
          <w:bCs/>
          <w:sz w:val="22"/>
          <w:szCs w:val="22"/>
        </w:rPr>
        <w:t xml:space="preserve">1. APPEAL </w:t>
      </w:r>
    </w:p>
    <w:p w:rsidR="007418F0" w:rsidRPr="00B27C2B" w:rsidRDefault="007418F0" w:rsidP="007418F0">
      <w:pPr>
        <w:pStyle w:val="Default"/>
        <w:rPr>
          <w:sz w:val="22"/>
          <w:szCs w:val="22"/>
        </w:rPr>
      </w:pPr>
      <w:r w:rsidRPr="00B27C2B">
        <w:rPr>
          <w:sz w:val="22"/>
          <w:szCs w:val="22"/>
        </w:rPr>
        <w:t xml:space="preserve">a. A copy of the appeal form, </w:t>
      </w:r>
      <w:r w:rsidRPr="00B27C2B">
        <w:rPr>
          <w:i/>
          <w:iCs/>
          <w:sz w:val="22"/>
          <w:szCs w:val="22"/>
        </w:rPr>
        <w:t>Licensed-Request for Appeal or Informal Dispute Resolution (OIG-DRCC-02)</w:t>
      </w:r>
      <w:r w:rsidRPr="00B27C2B">
        <w:rPr>
          <w:sz w:val="22"/>
          <w:szCs w:val="22"/>
        </w:rPr>
        <w:t xml:space="preserve">, is included with the civil penalty letter. Complete both sides of the form and return. </w:t>
      </w:r>
    </w:p>
    <w:p w:rsidR="007418F0" w:rsidRPr="00B27C2B" w:rsidRDefault="007418F0" w:rsidP="007418F0">
      <w:pPr>
        <w:pStyle w:val="Default"/>
        <w:rPr>
          <w:sz w:val="22"/>
          <w:szCs w:val="22"/>
        </w:rPr>
      </w:pPr>
      <w:r w:rsidRPr="00B27C2B">
        <w:rPr>
          <w:sz w:val="22"/>
          <w:szCs w:val="22"/>
        </w:rPr>
        <w:t xml:space="preserve">b. The Division of Regulated Child Care (DRCC) must receive the appeal request within twenty (20) calendar days from the date of the civil penalty letter. You are required to submit the original (not a copy) appeal form via mail or via personal delivery; however, you may also fax a copy of the appeal request to DRCC (502) 562-9350 to ensure that your appeal is received within the twenty (20) day requirement. Please call DRCC to confirm that your faxed appeal request was received. </w:t>
      </w:r>
    </w:p>
    <w:p w:rsidR="007418F0" w:rsidRPr="00B27C2B" w:rsidRDefault="007418F0" w:rsidP="007418F0">
      <w:pPr>
        <w:pStyle w:val="Default"/>
        <w:rPr>
          <w:sz w:val="22"/>
          <w:szCs w:val="22"/>
        </w:rPr>
      </w:pPr>
      <w:r w:rsidRPr="00B27C2B">
        <w:rPr>
          <w:sz w:val="22"/>
          <w:szCs w:val="22"/>
        </w:rPr>
        <w:t xml:space="preserve">c. Contact DRCC (502) 564-7962 if you have questions about the appeal process. </w:t>
      </w:r>
    </w:p>
    <w:p w:rsidR="007418F0" w:rsidRPr="00B27C2B" w:rsidRDefault="007418F0" w:rsidP="007418F0">
      <w:pPr>
        <w:pStyle w:val="Default"/>
        <w:rPr>
          <w:sz w:val="22"/>
          <w:szCs w:val="22"/>
        </w:rPr>
      </w:pPr>
      <w:r w:rsidRPr="00B27C2B">
        <w:rPr>
          <w:sz w:val="22"/>
          <w:szCs w:val="22"/>
        </w:rPr>
        <w:t xml:space="preserve">d. If the outcome of the appeal requires that you pay all or a part of the civil penalty, contact DRCC (502) 564-7962 for further information on the payment options. </w:t>
      </w:r>
    </w:p>
    <w:p w:rsidR="00B27C2B" w:rsidRDefault="00B27C2B" w:rsidP="007418F0">
      <w:pPr>
        <w:pStyle w:val="Default"/>
        <w:rPr>
          <w:b/>
          <w:bCs/>
          <w:sz w:val="22"/>
          <w:szCs w:val="22"/>
        </w:rPr>
      </w:pPr>
    </w:p>
    <w:p w:rsidR="007418F0" w:rsidRPr="00B27C2B" w:rsidRDefault="007418F0" w:rsidP="007418F0">
      <w:pPr>
        <w:pStyle w:val="Default"/>
        <w:rPr>
          <w:sz w:val="22"/>
          <w:szCs w:val="22"/>
        </w:rPr>
      </w:pPr>
      <w:r w:rsidRPr="00B27C2B">
        <w:rPr>
          <w:b/>
          <w:bCs/>
          <w:sz w:val="22"/>
          <w:szCs w:val="22"/>
        </w:rPr>
        <w:t xml:space="preserve">2. WAIVE APPEAL RIGHTS AND PAY THE CIVIL PENALTY IN FULL WITHIN SIXTY (60) DAYS </w:t>
      </w:r>
    </w:p>
    <w:p w:rsidR="007418F0" w:rsidRPr="00B27C2B" w:rsidRDefault="007418F0" w:rsidP="007418F0">
      <w:pPr>
        <w:pStyle w:val="Default"/>
        <w:rPr>
          <w:sz w:val="22"/>
          <w:szCs w:val="22"/>
        </w:rPr>
      </w:pPr>
      <w:r w:rsidRPr="00B27C2B">
        <w:rPr>
          <w:sz w:val="22"/>
          <w:szCs w:val="22"/>
        </w:rPr>
        <w:lastRenderedPageBreak/>
        <w:t xml:space="preserve">a. If you decide to pay the penalty without appealing, you are eligible to pay the reduced amount stated in the civil penalty letter within sixty (60) days) of the date on the penalty letter. </w:t>
      </w:r>
    </w:p>
    <w:p w:rsidR="007418F0" w:rsidRPr="00B27C2B" w:rsidRDefault="007418F0" w:rsidP="007418F0">
      <w:pPr>
        <w:pStyle w:val="Default"/>
        <w:rPr>
          <w:sz w:val="22"/>
          <w:szCs w:val="22"/>
        </w:rPr>
      </w:pPr>
    </w:p>
    <w:p w:rsidR="007418F0" w:rsidRPr="00B27C2B" w:rsidRDefault="007418F0" w:rsidP="007418F0">
      <w:pPr>
        <w:pStyle w:val="Default"/>
        <w:rPr>
          <w:sz w:val="22"/>
          <w:szCs w:val="22"/>
        </w:rPr>
      </w:pPr>
      <w:r w:rsidRPr="00B27C2B">
        <w:rPr>
          <w:sz w:val="22"/>
          <w:szCs w:val="22"/>
        </w:rPr>
        <w:t xml:space="preserve">b. Submit a written statement that you are waiving your appeal rights and paying the reduced amount along with your check or money order made payable to Kentucky State Treasurer and mail both to the Claims Management Section address stated in the penalty letter. The full amount of the reduced payment must be received within sixty (60) days. </w:t>
      </w:r>
    </w:p>
    <w:p w:rsidR="00B27C2B" w:rsidRDefault="00B27C2B" w:rsidP="007418F0">
      <w:pPr>
        <w:pStyle w:val="Default"/>
        <w:rPr>
          <w:b/>
          <w:bCs/>
          <w:sz w:val="22"/>
          <w:szCs w:val="22"/>
        </w:rPr>
      </w:pPr>
    </w:p>
    <w:p w:rsidR="007418F0" w:rsidRPr="00B27C2B" w:rsidRDefault="007418F0" w:rsidP="007418F0">
      <w:pPr>
        <w:pStyle w:val="Default"/>
        <w:rPr>
          <w:sz w:val="22"/>
          <w:szCs w:val="22"/>
        </w:rPr>
      </w:pPr>
      <w:r w:rsidRPr="00B27C2B">
        <w:rPr>
          <w:b/>
          <w:bCs/>
          <w:sz w:val="22"/>
          <w:szCs w:val="22"/>
        </w:rPr>
        <w:t xml:space="preserve">3. WAIVE APPEAL RIGHTS AND REQUEST A MONTHLY PAYMENT ARRANGEMENT </w:t>
      </w:r>
      <w:r w:rsidRPr="00B27C2B">
        <w:rPr>
          <w:b/>
          <w:bCs/>
          <w:i/>
          <w:iCs/>
          <w:sz w:val="22"/>
          <w:szCs w:val="22"/>
        </w:rPr>
        <w:t xml:space="preserve"> </w:t>
      </w:r>
    </w:p>
    <w:p w:rsidR="007418F0" w:rsidRPr="00B27C2B" w:rsidRDefault="007418F0" w:rsidP="007418F0">
      <w:pPr>
        <w:pStyle w:val="Default"/>
        <w:spacing w:after="208"/>
        <w:rPr>
          <w:sz w:val="22"/>
          <w:szCs w:val="22"/>
        </w:rPr>
      </w:pPr>
      <w:r w:rsidRPr="00B27C2B">
        <w:rPr>
          <w:sz w:val="22"/>
          <w:szCs w:val="22"/>
        </w:rPr>
        <w:t>a. If you decide to enter into a written payment arrangement without appealing</w:t>
      </w:r>
      <w:r w:rsidR="00B27C2B">
        <w:rPr>
          <w:sz w:val="22"/>
          <w:szCs w:val="22"/>
        </w:rPr>
        <w:t>,</w:t>
      </w:r>
      <w:r w:rsidRPr="00B27C2B">
        <w:rPr>
          <w:sz w:val="22"/>
          <w:szCs w:val="22"/>
        </w:rPr>
        <w:t xml:space="preserve"> you are eligible to pay the reduced amount sta</w:t>
      </w:r>
      <w:r w:rsidR="00B27C2B">
        <w:rPr>
          <w:sz w:val="22"/>
          <w:szCs w:val="22"/>
        </w:rPr>
        <w:t>ted in the civil penalty letter.</w:t>
      </w:r>
    </w:p>
    <w:p w:rsidR="007418F0" w:rsidRPr="00B27C2B" w:rsidRDefault="007418F0" w:rsidP="007418F0">
      <w:pPr>
        <w:pStyle w:val="Default"/>
        <w:rPr>
          <w:sz w:val="22"/>
          <w:szCs w:val="22"/>
        </w:rPr>
      </w:pPr>
      <w:r w:rsidRPr="00B27C2B">
        <w:rPr>
          <w:sz w:val="22"/>
          <w:szCs w:val="22"/>
        </w:rPr>
        <w:t xml:space="preserve">b. Contact DRCC (502) 564-7962 and request a copy of the Civil Penalty Payment Arrangement form. </w:t>
      </w:r>
    </w:p>
    <w:p w:rsidR="007418F0" w:rsidRPr="00B27C2B" w:rsidRDefault="007418F0" w:rsidP="007418F0">
      <w:pPr>
        <w:pStyle w:val="Default"/>
        <w:rPr>
          <w:sz w:val="22"/>
          <w:szCs w:val="22"/>
        </w:rPr>
      </w:pPr>
    </w:p>
    <w:p w:rsidR="007418F0" w:rsidRPr="00B27C2B" w:rsidRDefault="007418F0" w:rsidP="007418F0">
      <w:pPr>
        <w:pStyle w:val="Default"/>
        <w:rPr>
          <w:sz w:val="22"/>
          <w:szCs w:val="22"/>
        </w:rPr>
      </w:pPr>
      <w:r w:rsidRPr="00B27C2B">
        <w:rPr>
          <w:sz w:val="22"/>
          <w:szCs w:val="22"/>
        </w:rPr>
        <w:t xml:space="preserve">Please visit http://lrc.ky.gov/kar/922/002/190.htm for more information </w:t>
      </w:r>
    </w:p>
    <w:p w:rsidR="007418F0" w:rsidRPr="00B27C2B" w:rsidRDefault="00EA6166" w:rsidP="007418F0">
      <w:pPr>
        <w:pStyle w:val="Default"/>
        <w:rPr>
          <w:sz w:val="22"/>
          <w:szCs w:val="22"/>
        </w:rPr>
      </w:pPr>
      <w:r>
        <w:rPr>
          <w:sz w:val="22"/>
          <w:szCs w:val="22"/>
        </w:rPr>
        <w:t>04/03/2020</w:t>
      </w:r>
      <w:r w:rsidR="007418F0" w:rsidRPr="00B27C2B">
        <w:rPr>
          <w:sz w:val="22"/>
          <w:szCs w:val="22"/>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209"/>
        <w:gridCol w:w="5209"/>
      </w:tblGrid>
      <w:tr w:rsidR="007418F0" w:rsidRPr="00B27C2B">
        <w:trPr>
          <w:trHeight w:val="2281"/>
        </w:trPr>
        <w:tc>
          <w:tcPr>
            <w:tcW w:w="5209" w:type="dxa"/>
          </w:tcPr>
          <w:p w:rsidR="007418F0" w:rsidRPr="00B27C2B" w:rsidRDefault="007418F0">
            <w:pPr>
              <w:pStyle w:val="Default"/>
              <w:rPr>
                <w:sz w:val="22"/>
                <w:szCs w:val="22"/>
              </w:rPr>
            </w:pPr>
          </w:p>
        </w:tc>
        <w:tc>
          <w:tcPr>
            <w:tcW w:w="5209" w:type="dxa"/>
          </w:tcPr>
          <w:p w:rsidR="007418F0" w:rsidRPr="00B27C2B" w:rsidRDefault="007418F0">
            <w:pPr>
              <w:pStyle w:val="Default"/>
              <w:rPr>
                <w:sz w:val="22"/>
                <w:szCs w:val="22"/>
              </w:rPr>
            </w:pPr>
          </w:p>
        </w:tc>
      </w:tr>
    </w:tbl>
    <w:p w:rsidR="00885477" w:rsidRDefault="00885477"/>
    <w:sectPr w:rsidR="0088547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C92" w:rsidRDefault="00E26C92" w:rsidP="008226E6">
      <w:pPr>
        <w:spacing w:after="0" w:line="240" w:lineRule="auto"/>
      </w:pPr>
      <w:r>
        <w:separator/>
      </w:r>
    </w:p>
  </w:endnote>
  <w:endnote w:type="continuationSeparator" w:id="0">
    <w:p w:rsidR="00E26C92" w:rsidRDefault="00E26C92" w:rsidP="00822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C92" w:rsidRDefault="00E26C92" w:rsidP="008226E6">
      <w:pPr>
        <w:spacing w:after="0" w:line="240" w:lineRule="auto"/>
      </w:pPr>
      <w:r>
        <w:separator/>
      </w:r>
    </w:p>
  </w:footnote>
  <w:footnote w:type="continuationSeparator" w:id="0">
    <w:p w:rsidR="00E26C92" w:rsidRDefault="00E26C92" w:rsidP="00822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E6" w:rsidRPr="008226E6" w:rsidRDefault="008226E6" w:rsidP="008226E6">
    <w:pPr>
      <w:pStyle w:val="Header"/>
      <w:jc w:val="center"/>
      <w:rPr>
        <w:rFonts w:ascii="Arial" w:hAnsi="Arial" w:cs="Arial"/>
        <w:sz w:val="28"/>
        <w:szCs w:val="28"/>
      </w:rPr>
    </w:pPr>
    <w:r w:rsidRPr="008226E6">
      <w:rPr>
        <w:rFonts w:ascii="Arial" w:hAnsi="Arial" w:cs="Arial"/>
        <w:sz w:val="28"/>
        <w:szCs w:val="28"/>
      </w:rPr>
      <w:t>Civil Penalty Tip 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C6F5C"/>
    <w:multiLevelType w:val="hybridMultilevel"/>
    <w:tmpl w:val="56A4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4E35"/>
    <w:multiLevelType w:val="hybridMultilevel"/>
    <w:tmpl w:val="F75059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1976F47"/>
    <w:multiLevelType w:val="hybridMultilevel"/>
    <w:tmpl w:val="8A125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E6"/>
    <w:rsid w:val="001A5E78"/>
    <w:rsid w:val="007418F0"/>
    <w:rsid w:val="008226E6"/>
    <w:rsid w:val="00885477"/>
    <w:rsid w:val="00B27C2B"/>
    <w:rsid w:val="00D02BE6"/>
    <w:rsid w:val="00D4450A"/>
    <w:rsid w:val="00E26C92"/>
    <w:rsid w:val="00EA6166"/>
    <w:rsid w:val="00F2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86E7-27CB-4673-8AF4-8AE8AC37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BE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02BE6"/>
    <w:pPr>
      <w:ind w:left="720"/>
      <w:contextualSpacing/>
    </w:pPr>
  </w:style>
  <w:style w:type="paragraph" w:styleId="Header">
    <w:name w:val="header"/>
    <w:basedOn w:val="Normal"/>
    <w:link w:val="HeaderChar"/>
    <w:uiPriority w:val="99"/>
    <w:unhideWhenUsed/>
    <w:rsid w:val="00822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6E6"/>
  </w:style>
  <w:style w:type="paragraph" w:styleId="Footer">
    <w:name w:val="footer"/>
    <w:basedOn w:val="Normal"/>
    <w:link w:val="FooterChar"/>
    <w:uiPriority w:val="99"/>
    <w:unhideWhenUsed/>
    <w:rsid w:val="00822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77DB-2B6B-4C24-82A9-A0781A2EB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Susan (CHFS OIG DRCC)</dc:creator>
  <cp:keywords/>
  <dc:description/>
  <cp:lastModifiedBy>Booth, Amy P.</cp:lastModifiedBy>
  <cp:revision>3</cp:revision>
  <dcterms:created xsi:type="dcterms:W3CDTF">2020-04-03T13:53:00Z</dcterms:created>
  <dcterms:modified xsi:type="dcterms:W3CDTF">2020-04-03T13:58:00Z</dcterms:modified>
</cp:coreProperties>
</file>